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27.10.2025 N 877</w:t>
              <w:br/>
              <w:t xml:space="preserve"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10.11.2025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27 октября 2025 г. N 877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"ГРАДОСТРОИТЕЛЬНАЯ ДЕЯТЕЛЬНОСТЬ НА ТЕРРИТОРИИ ГОРОДА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r:id="rId25" w:tooltip="Решение Пермской городской Думы от 26.08.2025 N 136 &quot;О внесении изменений в решение Пермской городской Думы от 17.12.2024 N 218 &quot;О бюджете города Перми на 2025 год и на плановый период 2026 и 2027 годов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26 августа 2025 г. N 136 "О внесении изменений в решение Пермской городской Думы от 17.12.2024 N 218 "О бюджете города Перми на 2025 год и на плановый период 2026 и 2027 годов", </w:t>
      </w:r>
      <w:hyperlink r:id="rId26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7" w:tooltip="Постановление Администрации г. Перми от 17.10.2024 N 903 (ред. от 09.09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"Градостроительная деятельность на территории города Перми", утвержденную постановлением администрации города Перми от 17 октября 2024 г. N 903 (в ред. от 30.10.2024 N 1048, от 17.03.2025 N 156, от 29.05.2025 N 373, от 21.07.2025 N 472, от 09.09.2025 N 624, от 17.10.2025 N 801).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Я.В.ФУРМАН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27.10.2025 N 877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 ОКТЯБРЯ 2024 Г.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"Градостроительная деятельность на территории города Перми" </w:t>
      </w:r>
      <w:hyperlink r:id="rId29" w:tooltip="Постановление Администрации г. Перми от 17.10.2024 N 903 (ред. от 09.09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158504,3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715627,6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158504,3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715627,6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30" w:tooltip="Постановление Администрации г. Перми от 17.10.2024 N 903 (ред. от 09.09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"Формирование архитектурного облика города Перми и эстетических качеств застройки"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0"/>
        <w:jc w:val="center"/>
      </w:pPr>
      <w:r>
        <w:rPr>
          <w:sz w:val="24"/>
        </w:rPr>
        <w:t xml:space="preserve">"Формирование архитектурного облика города Перми</w:t>
      </w:r>
    </w:p>
    <w:p>
      <w:pPr>
        <w:pStyle w:val="0"/>
        <w:jc w:val="center"/>
      </w:pPr>
      <w:r>
        <w:rPr>
          <w:sz w:val="24"/>
        </w:rPr>
        <w:t xml:space="preserve">и эстетических качеств застройки"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494"/>
        <w:gridCol w:w="559"/>
        <w:gridCol w:w="904"/>
        <w:gridCol w:w="452"/>
        <w:gridCol w:w="598"/>
        <w:gridCol w:w="525"/>
        <w:gridCol w:w="561"/>
        <w:gridCol w:w="543"/>
        <w:gridCol w:w="553"/>
        <w:gridCol w:w="548"/>
        <w:gridCol w:w="356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457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Департамент градостроительства и архитектуры администрации города Перми (Лебедева Анна Вадимовна, начальник департамента градостроительства и архитектуры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06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колерных паспортов капитальных объектов в городе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реализованных мероприятий в области развития и пространственной организации территории города Перми, в том числе посредством взаимодействия с исполнительными органами государственной власти Пермского края, органами местного самоуправления и предоставления муниципальных услуг в сфере градостроительства и архитектуры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архитектурных и градостроительных концепций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демонтированных вывесок, не соответствующих Правилам благоустройства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0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3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39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064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393" w:type="dxa"/>
            <w:gridSpan w:val="3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56263,0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41119,8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41903,5</w:t>
            </w:r>
          </w:p>
        </w:tc>
        <w:tc>
          <w:tcPr>
            <w:tcW w:w="10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212294,1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31" w:tooltip="Постановление Администрации г. Перми от 17.10.2024 N 903 (ред. от 09.09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программы "Градостроительная деятельность</w:t>
      </w:r>
    </w:p>
    <w:p>
      <w:pPr>
        <w:pStyle w:val="0"/>
        <w:jc w:val="center"/>
      </w:pPr>
      <w:r>
        <w:rPr>
          <w:sz w:val="24"/>
        </w:rPr>
        <w:t xml:space="preserve">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2284"/>
        <w:gridCol w:w="1204"/>
        <w:gridCol w:w="634"/>
        <w:gridCol w:w="1084"/>
        <w:gridCol w:w="1084"/>
        <w:gridCol w:w="1084"/>
        <w:gridCol w:w="1084"/>
        <w:gridCol w:w="1084"/>
      </w:tblGrid>
      <w:tr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420" w:type="dxa"/>
            <w:gridSpan w:val="5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988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Обеспеченность документами по развитию (преобразованию) и архитектурному облику территорий и общественных пространств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988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9882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сведений, документов и материалов, содержащихся в ГИСОГД, выданных в электронном виде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структурных подразделений администрации города Перми, наполняющих разделы АИСОГД градостроительными документами в рамках имеющихся полномочий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колерных паспортов капитальных объектов в городе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реализованных мероприятий в области развития и пространственной организации территории города Перми, в том числе посредством взаимодействия с исполнительными органами государственной власти Пермского края, органами местного самоуправления и предоставления муниципальных услуг в сфере градостроительства и архитектуры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разработанных архитектурных и градостроительных концепций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объектов капитального строительства, снесенных или приведенных в первоначальное положение, существовавшее до осуществления реконструкции, от общего количества объектов, запланированных к сносу или реконструкции в отчетном периоде, по которым принято решение о сносе или реконструкции и не исполнено в установленный срок лицом, которым возведена самовольная постройка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84" w:type="dxa"/>
          </w:tcPr>
          <w:p>
            <w:pPr>
              <w:pStyle w:val="0"/>
            </w:pPr>
            <w:r>
              <w:rPr>
                <w:sz w:val="24"/>
              </w:rPr>
              <w:t xml:space="preserve">Доля демонтированных вывесок, не соответствующих Правилам благоустройства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32" w:tooltip="Постановление Администрации г. Перми от 17.10.2024 N 903 (ред. от 09.09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"Градостроительная деятельность 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494"/>
        <w:gridCol w:w="231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4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158504,3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715627,6</w:t>
            </w:r>
          </w:p>
        </w:tc>
      </w:tr>
      <w:tr>
        <w:tc>
          <w:tcPr>
            <w:tcW w:w="1239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56263,0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212294,1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</w:t>
            </w:r>
          </w:p>
          <w:p>
            <w:pPr>
              <w:pStyle w:val="0"/>
            </w:pPr>
            <w:r>
              <w:rPr>
                <w:sz w:val="24"/>
              </w:rPr>
              <w:t xml:space="preserve">"Мероприятия в сфере градостроительства и архитектуры"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14288,7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15072,4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72457,7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</w:t>
            </w:r>
          </w:p>
          <w:p>
            <w:pPr>
              <w:pStyle w:val="0"/>
            </w:pPr>
            <w:r>
              <w:rPr>
                <w:sz w:val="24"/>
              </w:rPr>
              <w:t xml:space="preserve">"Предоставление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115717,0</w:t>
            </w:r>
          </w:p>
        </w:tc>
      </w:tr>
      <w:tr>
        <w:tc>
          <w:tcPr>
            <w:tcW w:w="249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</w:t>
            </w:r>
          </w:p>
          <w:p>
            <w:pPr>
              <w:pStyle w:val="0"/>
            </w:pPr>
            <w:r>
              <w:rPr>
                <w:sz w:val="24"/>
              </w:rPr>
              <w:t xml:space="preserve">"Снос самовольных построек на территории города Перми, выявление и демонтаж вывесок, не соответствующих Правилам благоустройства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16744,0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24119,4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3578,0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8401,9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1852,8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3196,3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2521,7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3632,7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градостроительства и архитектуры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503333,5</w:t>
            </w:r>
          </w:p>
        </w:tc>
      </w:tr>
      <w:tr>
        <w:tc>
          <w:tcPr>
            <w:tcW w:w="249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</w:t>
            </w:r>
          </w:p>
          <w:p>
            <w:pPr>
              <w:pStyle w:val="0"/>
            </w:pPr>
            <w:r>
              <w:rPr>
                <w:sz w:val="24"/>
              </w:rPr>
              <w:t xml:space="preserve">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503333,5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27.10.2025 N 877</w:t>
            <w:br/>
            <w:t xml:space="preserve">"О внесении изменений в муниципальную программу "Градостроитель...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RLAW368&amp;n=211626&amp;date=10.11.2025" TargetMode="External"/><Relationship Id="rId26" Type="http://schemas.openxmlformats.org/officeDocument/2006/relationships/hyperlink" Target="http://df-consperm.gorodperm.ru/cons/cgi/online.cgi?req=doc&amp;base=RLAW368&amp;n=212350&amp;date=10.11.2025" TargetMode="External"/><Relationship Id="rId27" Type="http://schemas.openxmlformats.org/officeDocument/2006/relationships/hyperlink" Target="http://df-consperm.gorodperm.ru/cons/cgi/online.cgi?req=doc&amp;base=RLAW368&amp;n=212088&amp;date=10.11.2025&amp;dst=100041&amp;field=134" TargetMode="External"/><Relationship Id="rId28" Type="http://schemas.openxmlformats.org/officeDocument/2006/relationships/hyperlink" Target="www.gorodperm.ru" TargetMode="External"/><Relationship Id="rId29" Type="http://schemas.openxmlformats.org/officeDocument/2006/relationships/hyperlink" Target="http://df-consperm.gorodperm.ru/cons/cgi/online.cgi?req=doc&amp;base=RLAW368&amp;n=212088&amp;date=10.11.2025&amp;dst=101257&amp;field=134" TargetMode="External"/><Relationship Id="rId30" Type="http://schemas.openxmlformats.org/officeDocument/2006/relationships/hyperlink" Target="http://df-consperm.gorodperm.ru/cons/cgi/online.cgi?req=doc&amp;base=RLAW368&amp;n=212088&amp;date=10.11.2025&amp;dst=101280&amp;field=134" TargetMode="External"/><Relationship Id="rId31" Type="http://schemas.openxmlformats.org/officeDocument/2006/relationships/hyperlink" Target="http://df-consperm.gorodperm.ru/cons/cgi/online.cgi?req=doc&amp;base=RLAW368&amp;n=212088&amp;date=10.11.2025&amp;dst=101365&amp;field=134" TargetMode="External"/><Relationship Id="rId32" Type="http://schemas.openxmlformats.org/officeDocument/2006/relationships/hyperlink" Target="http://df-consperm.gorodperm.ru/cons/cgi/online.cgi?req=doc&amp;base=RLAW368&amp;n=212088&amp;date=10.11.2025&amp;dst=101460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27.10.2025 N 877
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dc:title>
  <cp:lastModifiedBy>turkina-elm</cp:lastModifiedBy>
  <dcterms:created xsi:type="dcterms:W3CDTF">2025-11-10T09:13:27Z</dcterms:created>
</cp:coreProperties>
</file>